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05" w:rsidRDefault="00DE2F05" w:rsidP="007A412D">
      <w:pPr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 30 L’Etica e lo Stato 9</w:t>
      </w: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E2F05" w:rsidRPr="007A412D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sz w:val="32"/>
          <w:szCs w:val="32"/>
        </w:rPr>
      </w:pPr>
      <w:hyperlink r:id="rId5" w:history="1">
        <w:r w:rsidRPr="007A412D">
          <w:rPr>
            <w:rFonts w:ascii="Times New Roman" w:hAnsi="Times New Roman"/>
            <w:b/>
            <w:bCs/>
            <w:sz w:val="32"/>
            <w:szCs w:val="32"/>
            <w:u w:val="single"/>
            <w:lang w:eastAsia="it-IT"/>
          </w:rPr>
          <w:t>C'hanne vennuto</w:t>
        </w:r>
      </w:hyperlink>
    </w:p>
    <w:p w:rsidR="00DE2F05" w:rsidRPr="007A412D" w:rsidRDefault="00DE2F05" w:rsidP="00731ACB">
      <w:pPr>
        <w:spacing w:after="0" w:line="240" w:lineRule="atLeast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it-IT"/>
        </w:rPr>
      </w:pPr>
    </w:p>
    <w:p w:rsidR="00DE2F05" w:rsidRPr="00F20C64" w:rsidRDefault="00DE2F05" w:rsidP="00731ACB">
      <w:pPr>
        <w:pBdr>
          <w:top w:val="single" w:sz="6" w:space="1" w:color="auto"/>
        </w:pBdr>
        <w:spacing w:after="0" w:line="240" w:lineRule="atLeast"/>
        <w:jc w:val="both"/>
        <w:rPr>
          <w:rFonts w:ascii="Arial" w:hAnsi="Arial" w:cs="Arial"/>
          <w:vanish/>
          <w:sz w:val="16"/>
          <w:szCs w:val="16"/>
          <w:lang w:eastAsia="it-IT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8" o:spid="_x0000_s1026" type="#_x0000_t75" alt="http://ildomenicaledicasoria.it/images/Politica/inf19.jpg" style="position:absolute;left:0;text-align:left;margin-left:-9pt;margin-top:1.8pt;width:143.35pt;height:196.95pt;z-index:251658240;visibility:visible">
            <v:imagedata r:id="rId6" o:title=""/>
            <w10:wrap type="square"/>
          </v:shape>
        </w:pict>
      </w:r>
      <w:r w:rsidRPr="00F20C64">
        <w:rPr>
          <w:rFonts w:ascii="Arial" w:hAnsi="Arial" w:cs="Arial"/>
          <w:vanish/>
          <w:sz w:val="16"/>
          <w:szCs w:val="16"/>
          <w:lang w:eastAsia="it-IT"/>
        </w:rPr>
        <w:t>Fine modulo</w:t>
      </w:r>
    </w:p>
    <w:p w:rsidR="00DE2F05" w:rsidRPr="00F20C64" w:rsidRDefault="00DE2F05" w:rsidP="00731ACB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DE2F05" w:rsidRPr="006404BF" w:rsidRDefault="00DE2F05" w:rsidP="00731ACB">
      <w:pPr>
        <w:spacing w:after="0" w:line="240" w:lineRule="atLeast"/>
        <w:jc w:val="both"/>
        <w:rPr>
          <w:rFonts w:ascii="Times New Roman" w:hAnsi="Times New Roman"/>
          <w:sz w:val="16"/>
          <w:szCs w:val="16"/>
          <w:lang w:eastAsia="it-IT"/>
        </w:rPr>
      </w:pPr>
      <w:r w:rsidRPr="00F20C64">
        <w:rPr>
          <w:rFonts w:ascii="Times New Roman" w:hAnsi="Times New Roman"/>
          <w:i/>
          <w:iCs/>
          <w:sz w:val="24"/>
          <w:szCs w:val="24"/>
          <w:lang w:eastAsia="it-IT"/>
        </w:rPr>
        <w:t>”</w:t>
      </w:r>
      <w:r w:rsidRPr="00F20C64">
        <w:rPr>
          <w:rFonts w:ascii="Comic Sans MS" w:hAnsi="Comic Sans MS"/>
          <w:i/>
          <w:iCs/>
          <w:sz w:val="24"/>
          <w:szCs w:val="24"/>
          <w:lang w:eastAsia="it-IT"/>
        </w:rPr>
        <w:t>….col denaro comprano prodigi…</w:t>
      </w:r>
      <w:r w:rsidRPr="00F20C64">
        <w:rPr>
          <w:rFonts w:ascii="Times New Roman" w:hAnsi="Times New Roman"/>
          <w:i/>
          <w:iCs/>
          <w:sz w:val="24"/>
          <w:szCs w:val="24"/>
          <w:lang w:eastAsia="it-IT"/>
        </w:rPr>
        <w:t>”</w:t>
      </w:r>
      <w:r w:rsidRPr="00F20C64">
        <w:rPr>
          <w:rFonts w:ascii="Times New Roman" w:hAnsi="Times New Roman"/>
          <w:sz w:val="24"/>
          <w:szCs w:val="24"/>
          <w:lang w:eastAsia="it-IT"/>
        </w:rPr>
        <w:t xml:space="preserve"> </w:t>
      </w:r>
      <w:r w:rsidRPr="006404BF">
        <w:rPr>
          <w:rFonts w:ascii="Times New Roman" w:hAnsi="Times New Roman"/>
          <w:sz w:val="16"/>
          <w:szCs w:val="16"/>
          <w:lang w:eastAsia="it-IT"/>
        </w:rPr>
        <w:t>I Simoniaci (canto XIX Inferno –Dante Alighieri)</w:t>
      </w:r>
    </w:p>
    <w:p w:rsidR="00DE2F05" w:rsidRPr="00F20C64" w:rsidRDefault="00DE2F05" w:rsidP="00731ACB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eastAsia="it-IT"/>
        </w:rPr>
      </w:pPr>
      <w:r w:rsidRPr="00F20C64">
        <w:rPr>
          <w:rFonts w:ascii="Times New Roman" w:hAnsi="Times New Roman"/>
          <w:sz w:val="24"/>
          <w:szCs w:val="24"/>
          <w:lang w:eastAsia="it-IT"/>
        </w:rPr>
        <w:t> </w:t>
      </w:r>
    </w:p>
    <w:p w:rsidR="00DE2F05" w:rsidRPr="00731ACB" w:rsidRDefault="00DE2F05" w:rsidP="00731ACB">
      <w:pPr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31ACB">
        <w:rPr>
          <w:rFonts w:ascii="Times New Roman" w:hAnsi="Times New Roman"/>
          <w:i/>
          <w:iCs/>
          <w:lang w:eastAsia="it-IT"/>
        </w:rPr>
        <w:t>“</w:t>
      </w:r>
      <w:r w:rsidRPr="00731ACB">
        <w:rPr>
          <w:rFonts w:ascii="Comic Sans MS" w:hAnsi="Comic Sans MS"/>
          <w:i/>
          <w:iCs/>
          <w:lang w:eastAsia="it-IT"/>
        </w:rPr>
        <w:t>Non scoraggiarti, quando fallisci. Può essere un’esperienza positiva. Il fallimento è in un certo senso, la strada per il successo, dal momento che ogni scoperta di ciò che è falso ci motiva a cercare ciò che è vero e ogni esperienza nuova ci indica l ’errore che, attentamente, eviteremo”</w:t>
      </w:r>
      <w:r w:rsidRPr="00731ACB">
        <w:rPr>
          <w:rFonts w:ascii="Times New Roman" w:hAnsi="Times New Roman"/>
          <w:i/>
          <w:iCs/>
          <w:lang w:eastAsia="it-IT"/>
        </w:rPr>
        <w:t xml:space="preserve">  </w:t>
      </w:r>
      <w:r w:rsidRPr="00731ACB">
        <w:rPr>
          <w:rFonts w:ascii="Times New Roman" w:hAnsi="Times New Roman"/>
          <w:lang w:eastAsia="it-IT"/>
        </w:rPr>
        <w:t>John Keats</w:t>
      </w:r>
      <w:r w:rsidRPr="00731ACB">
        <w:rPr>
          <w:rFonts w:ascii="Times New Roman" w:hAnsi="Times New Roman"/>
          <w:i/>
          <w:iCs/>
          <w:lang w:eastAsia="it-IT"/>
        </w:rPr>
        <w:t>.</w:t>
      </w:r>
    </w:p>
    <w:p w:rsidR="00DE2F05" w:rsidRPr="00731ACB" w:rsidRDefault="00DE2F05" w:rsidP="00731ACB">
      <w:pPr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31ACB">
        <w:rPr>
          <w:rFonts w:ascii="Times New Roman" w:hAnsi="Times New Roman"/>
          <w:lang w:eastAsia="it-IT"/>
        </w:rPr>
        <w:t> </w:t>
      </w:r>
    </w:p>
    <w:p w:rsidR="00DE2F05" w:rsidRDefault="00DE2F05" w:rsidP="00731ACB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eastAsia="it-IT"/>
        </w:rPr>
      </w:pPr>
      <w:r w:rsidRPr="00F20C64">
        <w:rPr>
          <w:rFonts w:ascii="Times New Roman" w:hAnsi="Times New Roman"/>
          <w:sz w:val="24"/>
          <w:szCs w:val="24"/>
          <w:lang w:eastAsia="it-IT"/>
        </w:rPr>
        <w:t>E’ arrivata l’era del “default”? Amletico dubbio!</w:t>
      </w:r>
    </w:p>
    <w:p w:rsidR="00DE2F05" w:rsidRPr="007A412D" w:rsidRDefault="00DE2F05" w:rsidP="00731ACB">
      <w:pPr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Ma che cos’è il default?</w:t>
      </w:r>
    </w:p>
    <w:p w:rsidR="00DE2F05" w:rsidRPr="007A412D" w:rsidRDefault="00DE2F05" w:rsidP="00731ACB">
      <w:pPr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Default significa “fallimento” “bancarotta”. Beh, quale tipo di default ci toccherà?</w:t>
      </w:r>
    </w:p>
    <w:p w:rsidR="00DE2F05" w:rsidRPr="007A412D" w:rsidRDefault="00DE2F05" w:rsidP="00731ACB">
      <w:pPr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Ne esistono ben tre tipi, c’è solo l’imbarazzo di “pescare” quello più adatto!</w:t>
      </w:r>
    </w:p>
    <w:p w:rsidR="00DE2F05" w:rsidRPr="007A412D" w:rsidRDefault="00DE2F05" w:rsidP="00731ACB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Il primo, quello “pilotato” dalle “Tre sorelle”(Moody’s, Standard and Poor’s e Fitch) che parlano di</w:t>
      </w:r>
      <w:r>
        <w:rPr>
          <w:rFonts w:ascii="Times New Roman" w:hAnsi="Times New Roman"/>
          <w:lang w:eastAsia="it-IT"/>
        </w:rPr>
        <w:t xml:space="preserve"> e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 xml:space="preserve">default ad ogni piccolo segnale; ad esempio se lo Stato non paga una cedola di un </w:t>
      </w:r>
      <w:r w:rsidRPr="007A412D">
        <w:rPr>
          <w:rFonts w:ascii="Times New Roman" w:hAnsi="Times New Roman"/>
          <w:lang w:eastAsia="it-IT"/>
        </w:rPr>
        <w:tab/>
        <w:t>titolo.</w:t>
      </w:r>
    </w:p>
    <w:p w:rsidR="00DE2F05" w:rsidRPr="007A412D" w:rsidRDefault="00DE2F05" w:rsidP="00731ACB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Un secondo tipo è il default da “ristrutturazione del debito pubblico”, ovvero, lo Stato rinegozia il</w:t>
      </w:r>
      <w:r>
        <w:rPr>
          <w:rFonts w:ascii="Times New Roman" w:hAnsi="Times New Roman"/>
          <w:lang w:eastAsia="it-IT"/>
        </w:rPr>
        <w:t xml:space="preserve"> </w:t>
      </w:r>
      <w:r w:rsidRPr="007A412D">
        <w:rPr>
          <w:rFonts w:ascii="Times New Roman" w:hAnsi="Times New Roman"/>
          <w:lang w:eastAsia="it-IT"/>
        </w:rPr>
        <w:t xml:space="preserve">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 xml:space="preserve">debito proponendo obbligatoriamente ai sottoscrittori di scambiare vecchi titoli con dei nuovi più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>conve</w:t>
      </w:r>
      <w:r>
        <w:rPr>
          <w:rFonts w:ascii="Times New Roman" w:hAnsi="Times New Roman"/>
          <w:lang w:eastAsia="it-IT"/>
        </w:rPr>
        <w:t>-</w:t>
      </w:r>
      <w:r w:rsidRPr="007A412D">
        <w:rPr>
          <w:rFonts w:ascii="Times New Roman" w:hAnsi="Times New Roman"/>
          <w:lang w:eastAsia="it-IT"/>
        </w:rPr>
        <w:t>nienti, a tassi di interesse più alti e scadenze più lunghe, coinvolgendo le società emittenti.</w:t>
      </w:r>
    </w:p>
    <w:p w:rsidR="00DE2F05" w:rsidRPr="007A412D" w:rsidRDefault="00DE2F05" w:rsidP="00731ACB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Infine, c’è quello più grave, il “caso Argentina”, qui lo Stato, all’improvviso, decide di non </w:t>
      </w:r>
      <w:r w:rsidRPr="007A412D">
        <w:rPr>
          <w:rFonts w:ascii="Times New Roman" w:hAnsi="Times New Roman"/>
          <w:lang w:eastAsia="it-IT"/>
        </w:rPr>
        <w:tab/>
        <w:t>pagare</w:t>
      </w:r>
      <w:r>
        <w:rPr>
          <w:rFonts w:ascii="Times New Roman" w:hAnsi="Times New Roman"/>
          <w:lang w:eastAsia="it-IT"/>
        </w:rPr>
        <w:t xml:space="preserve"> </w:t>
      </w:r>
      <w:r w:rsidRPr="007A412D">
        <w:rPr>
          <w:rFonts w:ascii="Times New Roman" w:hAnsi="Times New Roman"/>
          <w:lang w:eastAsia="it-IT"/>
        </w:rPr>
        <w:t xml:space="preserve">più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 xml:space="preserve">cedole e non procedere ai rimborsi. Al massimo scambia i vecchi titoli con dei nuovi di valore più basso,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>con una perdita altissima per i sottoscrittori.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In realtà, nel default vero e proprio si verifica che il governo di un Paese non è in grado o si rifiuta di pagare in tutto o in parte il proprio debito.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E’ questo un fallimento!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Quali i segnali premonitori?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Beh! Durante la crisi che precede il default, aumenta la pressione dei Paesi creditori (forti) per prendere misure economiche adeguate, come ad esempio il recente “rigor” imposto dalla Germania all’Italia.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Inoltre, dal punto di vista finanziario c’è un rialzo eccessivo dei tassi di interesse che lo Stato promette agli investitori, oppure si verifica l’improvvisa scomparsa della domanda per i titoli di Stato; inoltre si assiste al crollo del valore della moneta nazionale (cosa che rende costosissimo pagare i debiti esteri). Negli ultimi anni ci sono stati 126 default di Stati nazionali.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Le conseguenze di un default sono disastrose!</w:t>
      </w:r>
    </w:p>
    <w:p w:rsidR="00DE2F05" w:rsidRPr="007A412D" w:rsidRDefault="00DE2F05" w:rsidP="00731ACB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Vengono alzate le tasse e c’è un deterioramento dei servizi fondamentali in quanto vengono </w:t>
      </w:r>
      <w:r w:rsidRPr="007A412D">
        <w:rPr>
          <w:rFonts w:ascii="Times New Roman" w:hAnsi="Times New Roman"/>
          <w:lang w:eastAsia="it-IT"/>
        </w:rPr>
        <w:tab/>
        <w:t>tagliati sia l’organico che i salari;</w:t>
      </w:r>
    </w:p>
    <w:p w:rsidR="00DE2F05" w:rsidRPr="007A412D" w:rsidRDefault="00DE2F05" w:rsidP="00731ACB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non vengono pagate (in tutto o in parte) le cedole dei titoli di Stato;</w:t>
      </w:r>
    </w:p>
    <w:p w:rsidR="00DE2F05" w:rsidRPr="007A412D" w:rsidRDefault="00DE2F05" w:rsidP="00731ACB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le banche si trovano senza liquidità e rischiano il fallimento;</w:t>
      </w:r>
    </w:p>
    <w:p w:rsidR="00DE2F05" w:rsidRPr="007A412D" w:rsidRDefault="00DE2F05" w:rsidP="00731ACB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il tasso di disoccupazione aumenta considerevolmente.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Ma, è possibile evitare “questo calice”?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A quanto ammonta il debito pubblico italiano?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Dai bollettini della Banca d’Italia, a fine 2010, il debito pubblico era di circa 1.900 mld di euro, di cui il 50% detenuto da soggetti non residenti. Più di recente, è stato reso noto che il debito pubblico italiano è di 2.238 mld di euro, il 119,8% del PIL; ovvero, ogni italiano è indebitato per circa 37.000 euro!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Attualmente, questa percentuale sfiora il 130%!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I nostri uomini di Stato hanno ben pensato di adottare misure strategiche per evitare il default: aumento della tassazione; svendita dei “gioielli di famiglia…”a partecipate estere!</w:t>
      </w:r>
    </w:p>
    <w:p w:rsidR="00DE2F05" w:rsidRPr="007A412D" w:rsidRDefault="00DE2F05" w:rsidP="00731ACB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Ma, per evitare questo terribile disastro cosa si può fare?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Si possono eliminare tutte le spese pubbliche “improduttive” ed “inutili” (come acquistare gli </w:t>
      </w:r>
      <w:r w:rsidRPr="007A412D">
        <w:rPr>
          <w:rFonts w:ascii="Times New Roman" w:hAnsi="Times New Roman"/>
          <w:lang w:eastAsia="it-IT"/>
        </w:rPr>
        <w:tab/>
        <w:t>F35!);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non aumentare ulteriormente la tassazione, per consentire la sopravvivenza delle imprese che </w:t>
      </w:r>
      <w:r w:rsidRPr="007A412D">
        <w:rPr>
          <w:rFonts w:ascii="Times New Roman" w:hAnsi="Times New Roman"/>
          <w:lang w:eastAsia="it-IT"/>
        </w:rPr>
        <w:tab/>
        <w:t>ancora sono in piedi;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ridurre i tassi di interesse delle banche;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eliminare gli “stipendi d’oro” a funzionari improduttivi;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Ridurre la “tassa occulta” della burocrazia, eliminando balzelli di ogni tipo per le “mille carte” da cui è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>difficile districarsi;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 xml:space="preserve">non procedere all’ulteriore aumento dell’IVA, né di imposte dirette, che porterebbe </w:t>
      </w:r>
      <w:r w:rsidRPr="007A412D">
        <w:rPr>
          <w:rFonts w:ascii="Times New Roman" w:hAnsi="Times New Roman"/>
          <w:lang w:eastAsia="it-IT"/>
        </w:rPr>
        <w:tab/>
        <w:t>inevitabilmente</w:t>
      </w:r>
      <w:r>
        <w:rPr>
          <w:rFonts w:ascii="Times New Roman" w:hAnsi="Times New Roman"/>
          <w:lang w:eastAsia="it-IT"/>
        </w:rPr>
        <w:t xml:space="preserve"> </w:t>
      </w:r>
      <w:r w:rsidRPr="007A412D">
        <w:rPr>
          <w:rFonts w:ascii="Times New Roman" w:hAnsi="Times New Roman"/>
          <w:lang w:eastAsia="it-IT"/>
        </w:rPr>
        <w:t xml:space="preserve">ad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 xml:space="preserve">una riduzione della domanda e quindi ad un calo conseguente dell’offerta dei </w:t>
      </w:r>
      <w:r>
        <w:rPr>
          <w:rFonts w:ascii="Times New Roman" w:hAnsi="Times New Roman"/>
          <w:lang w:eastAsia="it-IT"/>
        </w:rPr>
        <w:t xml:space="preserve"> </w:t>
      </w:r>
      <w:r w:rsidRPr="007A412D">
        <w:rPr>
          <w:rFonts w:ascii="Times New Roman" w:hAnsi="Times New Roman"/>
          <w:lang w:eastAsia="it-IT"/>
        </w:rPr>
        <w:t xml:space="preserve">beni di consumo, con </w:t>
      </w: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>un’impennata del tasso di disoccupazione;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ridurre il costo del lavoro;</w:t>
      </w:r>
    </w:p>
    <w:p w:rsidR="00DE2F05" w:rsidRPr="007A412D" w:rsidRDefault="00DE2F05" w:rsidP="00731ACB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ridurre la moneta virtuale ed aumentare la circolazione di quella reale;</w:t>
      </w:r>
    </w:p>
    <w:p w:rsidR="00DE2F05" w:rsidRDefault="00DE2F05" w:rsidP="00731ACB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spacing w:after="0" w:line="240" w:lineRule="atLeast"/>
        <w:ind w:left="0" w:firstLine="0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>reintrodurre il segreto bancario, facilitando il rientro dei capitali “volati nei paradisi fiscali”…..</w:t>
      </w:r>
      <w:r w:rsidRPr="007A412D">
        <w:rPr>
          <w:rFonts w:ascii="Times New Roman" w:hAnsi="Times New Roman"/>
          <w:lang w:eastAsia="it-IT"/>
        </w:rPr>
        <w:br/>
      </w:r>
      <w:r w:rsidRPr="007A412D">
        <w:rPr>
          <w:rFonts w:ascii="Times New Roman" w:hAnsi="Times New Roman"/>
          <w:lang w:eastAsia="it-IT"/>
        </w:rPr>
        <w:tab/>
        <w:t>Queste sono solo alcune delle misure che potrebbero consentire di non cadere nel baratro del default oppure di poterne uscire. La ricetta è lunga, ma, la cura sicuramente sarebbe efficace!</w:t>
      </w:r>
    </w:p>
    <w:p w:rsidR="00DE2F05" w:rsidRPr="007A412D" w:rsidRDefault="00DE2F05" w:rsidP="0036515A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  <w:lang w:eastAsia="it-IT"/>
        </w:rPr>
        <w:tab/>
      </w:r>
      <w:r w:rsidRPr="007A412D">
        <w:rPr>
          <w:rFonts w:ascii="Times New Roman" w:hAnsi="Times New Roman"/>
          <w:lang w:eastAsia="it-IT"/>
        </w:rPr>
        <w:t>A chi conviene il default dell’Italia?</w:t>
      </w:r>
    </w:p>
    <w:p w:rsidR="00DE2F05" w:rsidRPr="007A412D" w:rsidRDefault="00DE2F05" w:rsidP="007A412D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La Germania ha accumulato 600 mld di euro di crediti verso la periferia dell’Europa via BCE. La tutela di titoli di credito è l’unico criterio che la guida! Non importa che i 600 mld di euro siano stati costituiti da parte della Germania violando gli stessi accordi europei che oggi essa impone agli altri! La politica italiana si è g</w:t>
      </w:r>
      <w:r>
        <w:rPr>
          <w:rFonts w:ascii="Times New Roman" w:hAnsi="Times New Roman"/>
          <w:lang w:eastAsia="it-IT"/>
        </w:rPr>
        <w:t>e</w:t>
      </w:r>
      <w:r w:rsidRPr="007A412D">
        <w:rPr>
          <w:rFonts w:ascii="Times New Roman" w:hAnsi="Times New Roman"/>
          <w:lang w:eastAsia="it-IT"/>
        </w:rPr>
        <w:t>n</w:t>
      </w:r>
      <w:r>
        <w:rPr>
          <w:rFonts w:ascii="Times New Roman" w:hAnsi="Times New Roman"/>
          <w:lang w:eastAsia="it-IT"/>
        </w:rPr>
        <w:t>u</w:t>
      </w:r>
      <w:r w:rsidRPr="007A412D">
        <w:rPr>
          <w:rFonts w:ascii="Times New Roman" w:hAnsi="Times New Roman"/>
          <w:lang w:eastAsia="it-IT"/>
        </w:rPr>
        <w:t>flessa al volere della Germania, così da “vendersi l’anima al diavolo” a spese della collettività su cui ha riversato austerità e deflazione (“rigor”).</w:t>
      </w:r>
    </w:p>
    <w:p w:rsidR="00DE2F05" w:rsidRPr="007A412D" w:rsidRDefault="00DE2F05" w:rsidP="007A412D">
      <w:pPr>
        <w:tabs>
          <w:tab w:val="left" w:pos="360"/>
        </w:tabs>
        <w:spacing w:after="0" w:line="240" w:lineRule="atLeast"/>
        <w:jc w:val="both"/>
        <w:rPr>
          <w:rFonts w:ascii="Times New Roman" w:hAnsi="Times New Roman"/>
          <w:lang w:eastAsia="it-IT"/>
        </w:rPr>
      </w:pPr>
      <w:r w:rsidRPr="007A412D">
        <w:rPr>
          <w:rFonts w:ascii="Times New Roman" w:hAnsi="Times New Roman"/>
          <w:lang w:eastAsia="it-IT"/>
        </w:rPr>
        <w:tab/>
        <w:t>Orribile! Si specula calpestando la dignità delle persone di un intero Paese! Che vergogna!“…Urge costruire un’antropologia economica perché l’economia, essendo una scienza umana , non può diventare solo scienza, dimenticando che è umana, che è al servizio dell’uomo, che è fatta da uomini ed è destinata ad essi”!</w:t>
      </w:r>
    </w:p>
    <w:p w:rsidR="00DE2F05" w:rsidRPr="007A412D" w:rsidRDefault="00DE2F05" w:rsidP="00731ACB">
      <w:pPr>
        <w:spacing w:after="0" w:line="240" w:lineRule="atLeast"/>
        <w:jc w:val="both"/>
        <w:rPr>
          <w:rFonts w:ascii="Times New Roman" w:hAnsi="Times New Roman"/>
          <w:sz w:val="16"/>
          <w:szCs w:val="16"/>
          <w:lang w:eastAsia="it-IT"/>
        </w:rPr>
      </w:pPr>
    </w:p>
    <w:p w:rsidR="00DE2F05" w:rsidRDefault="00DE2F05" w:rsidP="00731ACB">
      <w:pPr>
        <w:tabs>
          <w:tab w:val="num" w:pos="0"/>
        </w:tabs>
        <w:spacing w:after="0" w:line="240" w:lineRule="atLeast"/>
        <w:jc w:val="center"/>
        <w:rPr>
          <w:rFonts w:ascii="Times New Roman" w:hAnsi="Times New Roman"/>
          <w:b/>
          <w:bCs/>
          <w:lang w:eastAsia="it-IT"/>
        </w:rPr>
      </w:pPr>
      <w:r w:rsidRPr="00731ACB">
        <w:rPr>
          <w:rFonts w:ascii="Times New Roman" w:hAnsi="Times New Roman"/>
          <w:b/>
          <w:bCs/>
          <w:lang w:eastAsia="it-IT"/>
        </w:rPr>
        <w:t>C'hanne vennuto</w:t>
      </w:r>
    </w:p>
    <w:p w:rsidR="00DE2F05" w:rsidRPr="007A412D" w:rsidRDefault="00DE2F05" w:rsidP="00731ACB">
      <w:pPr>
        <w:tabs>
          <w:tab w:val="num" w:pos="0"/>
        </w:tabs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  <w:lang w:eastAsia="it-IT"/>
        </w:rPr>
      </w:pPr>
    </w:p>
    <w:p w:rsidR="00DE2F05" w:rsidRPr="00731ACB" w:rsidRDefault="00DE2F05" w:rsidP="00731ACB">
      <w:pPr>
        <w:tabs>
          <w:tab w:val="num" w:pos="0"/>
        </w:tabs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‘Pe cchijù ppoco</w:t>
      </w:r>
      <w:bookmarkStart w:id="0" w:name="_GoBack"/>
      <w:bookmarkEnd w:id="0"/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‘e “trenta denare”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c’hanne vennuto!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‘Nchiuvate…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comme ‘a Cristo ‘ncroce!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Comme ‘a ‘na frenzula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‘e vecchie petacce!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Nuje…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ca tenimme anema e core,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ca simme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ggente ‘e passione…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nuje ca valimme!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Ca purtamme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‘a rraggia ‘mpietto!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C’hanne vennuto…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senza ‘o permesso,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‘a prezzo stracciato: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‘pe cchijù ppoco ‘e “trenta denare”…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L’Anema no!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  <w:r w:rsidRPr="00731ACB">
        <w:rPr>
          <w:rFonts w:ascii="Comic Sans MS" w:hAnsi="Comic Sans MS"/>
          <w:i/>
          <w:iCs/>
          <w:lang w:eastAsia="it-IT"/>
        </w:rPr>
        <w:t>Chella…</w:t>
      </w:r>
      <w:r w:rsidRPr="00731ACB">
        <w:rPr>
          <w:rFonts w:ascii="Times New Roman" w:hAnsi="Times New Roman"/>
          <w:lang w:eastAsia="it-IT"/>
        </w:rPr>
        <w:br/>
      </w:r>
      <w:r w:rsidRPr="00731ACB">
        <w:rPr>
          <w:rFonts w:ascii="Comic Sans MS" w:hAnsi="Comic Sans MS"/>
          <w:i/>
          <w:iCs/>
          <w:lang w:eastAsia="it-IT"/>
        </w:rPr>
        <w:t>nun s’ ‘a ponne arrubba!</w:t>
      </w:r>
    </w:p>
    <w:p w:rsidR="00DE2F05" w:rsidRPr="00731ACB" w:rsidRDefault="00DE2F05" w:rsidP="00731ACB">
      <w:pPr>
        <w:spacing w:after="0" w:line="240" w:lineRule="atLeast"/>
        <w:jc w:val="center"/>
        <w:rPr>
          <w:rFonts w:ascii="Times New Roman" w:hAnsi="Times New Roman"/>
          <w:lang w:eastAsia="it-IT"/>
        </w:rPr>
      </w:pPr>
    </w:p>
    <w:p w:rsidR="00DE2F05" w:rsidRDefault="00DE2F05" w:rsidP="00731ACB">
      <w:pPr>
        <w:spacing w:after="0" w:line="240" w:lineRule="atLeast"/>
        <w:jc w:val="center"/>
        <w:rPr>
          <w:rFonts w:ascii="Times New Roman" w:hAnsi="Times New Roman"/>
          <w:b/>
          <w:bCs/>
          <w:lang w:eastAsia="it-IT"/>
        </w:rPr>
      </w:pPr>
      <w:r w:rsidRPr="00731ACB">
        <w:rPr>
          <w:rFonts w:ascii="Times New Roman" w:hAnsi="Times New Roman"/>
          <w:b/>
          <w:bCs/>
          <w:lang w:eastAsia="it-IT"/>
        </w:rPr>
        <w:t>Inedita di Maria Grazia Zagaria.</w:t>
      </w:r>
    </w:p>
    <w:p w:rsidR="00DE2F05" w:rsidRDefault="00DE2F05" w:rsidP="00731ACB">
      <w:pPr>
        <w:spacing w:after="0" w:line="240" w:lineRule="atLeast"/>
        <w:jc w:val="center"/>
        <w:rPr>
          <w:rFonts w:ascii="Times New Roman" w:hAnsi="Times New Roman"/>
          <w:b/>
          <w:bCs/>
          <w:lang w:eastAsia="it-IT"/>
        </w:rPr>
      </w:pPr>
    </w:p>
    <w:p w:rsidR="00DE2F05" w:rsidRDefault="00DE2F05" w:rsidP="00731ACB">
      <w:pPr>
        <w:spacing w:after="0" w:line="240" w:lineRule="atLeast"/>
        <w:jc w:val="center"/>
        <w:rPr>
          <w:rFonts w:ascii="Times New Roman" w:hAnsi="Times New Roman"/>
          <w:b/>
          <w:bCs/>
          <w:lang w:eastAsia="it-IT"/>
        </w:rPr>
      </w:pPr>
    </w:p>
    <w:sectPr w:rsidR="00DE2F05" w:rsidSect="007A412D">
      <w:pgSz w:w="11906" w:h="16838"/>
      <w:pgMar w:top="1079" w:right="1134" w:bottom="719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B300A"/>
    <w:multiLevelType w:val="hybridMultilevel"/>
    <w:tmpl w:val="4AA03AA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1A21A5"/>
    <w:multiLevelType w:val="hybridMultilevel"/>
    <w:tmpl w:val="E56A9C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F13FC3"/>
    <w:multiLevelType w:val="multilevel"/>
    <w:tmpl w:val="977A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E0552"/>
    <w:multiLevelType w:val="hybridMultilevel"/>
    <w:tmpl w:val="85548F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C64"/>
    <w:rsid w:val="00195CE3"/>
    <w:rsid w:val="002761E2"/>
    <w:rsid w:val="0036515A"/>
    <w:rsid w:val="003A4DF3"/>
    <w:rsid w:val="004252F3"/>
    <w:rsid w:val="004F50A0"/>
    <w:rsid w:val="00506E79"/>
    <w:rsid w:val="006404BF"/>
    <w:rsid w:val="00731ACB"/>
    <w:rsid w:val="007A412D"/>
    <w:rsid w:val="008C5222"/>
    <w:rsid w:val="00A840B7"/>
    <w:rsid w:val="00BC2887"/>
    <w:rsid w:val="00DE2F05"/>
    <w:rsid w:val="00DF761D"/>
    <w:rsid w:val="00EC1A03"/>
    <w:rsid w:val="00F2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D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0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8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6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86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86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865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865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586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865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ldomenicaledicasoria.it/politica/internazionale/495-e-arrivata-l-era-del-default-amletico-dubbio-ma-che-cos-e-il-default-default-significa-fallimento-bancarotta-beh-quale-tipo-di-default-ci-tocche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884</Words>
  <Characters>5044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C'hanne vennuto</dc:title>
  <dc:subject/>
  <dc:creator>UtenteP</dc:creator>
  <cp:keywords/>
  <dc:description/>
  <cp:lastModifiedBy>Luca </cp:lastModifiedBy>
  <cp:revision>5</cp:revision>
  <dcterms:created xsi:type="dcterms:W3CDTF">2013-08-10T17:29:00Z</dcterms:created>
  <dcterms:modified xsi:type="dcterms:W3CDTF">2013-08-16T09:47:00Z</dcterms:modified>
</cp:coreProperties>
</file>